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11" w:rsidRPr="007A2E11" w:rsidRDefault="007A2E11" w:rsidP="007A2E11">
      <w:pPr>
        <w:pStyle w:val="NoSpacing"/>
        <w:tabs>
          <w:tab w:val="left" w:pos="7615"/>
        </w:tabs>
        <w:rPr>
          <w:rFonts w:ascii="Bebas" w:hAnsi="Bebas"/>
          <w:color w:val="7F7F7F" w:themeColor="text1" w:themeTint="80"/>
          <w:sz w:val="40"/>
          <w:szCs w:val="40"/>
        </w:rPr>
      </w:pPr>
      <w:bookmarkStart w:id="0" w:name="_GoBack"/>
      <w:bookmarkEnd w:id="0"/>
      <w:r w:rsidRPr="007A2E11">
        <w:rPr>
          <w:rFonts w:ascii="Bebas" w:hAnsi="Bebas"/>
          <w:noProof/>
          <w:color w:val="7F7F7F" w:themeColor="text1" w:themeTint="8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431CA16" wp14:editId="75228069">
            <wp:simplePos x="0" y="0"/>
            <wp:positionH relativeFrom="column">
              <wp:posOffset>4143387</wp:posOffset>
            </wp:positionH>
            <wp:positionV relativeFrom="paragraph">
              <wp:posOffset>-111356</wp:posOffset>
            </wp:positionV>
            <wp:extent cx="2420239" cy="6373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SE1CMYK3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1" b="13893"/>
                    <a:stretch/>
                  </pic:blipFill>
                  <pic:spPr bwMode="auto">
                    <a:xfrm>
                      <a:off x="0" y="0"/>
                      <a:ext cx="2420239" cy="63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E11">
        <w:rPr>
          <w:rFonts w:ascii="Bebas" w:hAnsi="Bebas"/>
          <w:color w:val="7F7F7F" w:themeColor="text1" w:themeTint="80"/>
          <w:sz w:val="40"/>
          <w:szCs w:val="40"/>
        </w:rPr>
        <w:t xml:space="preserve">RISK ASSESSMENT TEMPLATE </w:t>
      </w:r>
      <w:r>
        <w:rPr>
          <w:rFonts w:ascii="Bebas" w:hAnsi="Bebas"/>
          <w:color w:val="7F7F7F" w:themeColor="text1" w:themeTint="80"/>
          <w:sz w:val="40"/>
          <w:szCs w:val="40"/>
        </w:rPr>
        <w:tab/>
      </w: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Default="007A2E11" w:rsidP="007A2E11">
      <w:pPr>
        <w:pStyle w:val="NoSpacing"/>
        <w:rPr>
          <w:rFonts w:asciiTheme="majorHAnsi" w:hAnsiTheme="majorHAnsi"/>
        </w:rPr>
      </w:pPr>
    </w:p>
    <w:p w:rsidR="007A2E11" w:rsidRDefault="007A2E11" w:rsidP="007A2E11">
      <w:pPr>
        <w:pStyle w:val="NoSpacing"/>
        <w:rPr>
          <w:rFonts w:ascii="Bebas" w:hAnsi="Bebas"/>
          <w:color w:val="00B0F0"/>
        </w:rPr>
      </w:pPr>
      <w:r w:rsidRPr="007A2E11">
        <w:rPr>
          <w:rFonts w:ascii="Bebas" w:hAnsi="Bebas"/>
          <w:color w:val="00B0F0"/>
        </w:rPr>
        <w:t>WHAT IS A RISK ASSESSMENT?</w:t>
      </w:r>
    </w:p>
    <w:p w:rsidR="006735FA" w:rsidRPr="007A2E11" w:rsidRDefault="006735FA" w:rsidP="007A2E11">
      <w:pPr>
        <w:pStyle w:val="NoSpacing"/>
        <w:rPr>
          <w:rFonts w:ascii="Bebas" w:hAnsi="Bebas"/>
          <w:color w:val="00B0F0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 xml:space="preserve">This template risk assessment contains hazards associated with </w:t>
      </w:r>
      <w:r>
        <w:rPr>
          <w:rFonts w:asciiTheme="majorHAnsi" w:hAnsiTheme="majorHAnsi"/>
        </w:rPr>
        <w:t>market stalls</w:t>
      </w:r>
      <w:r w:rsidRPr="007A2E1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7A2E11">
        <w:rPr>
          <w:rFonts w:asciiTheme="majorHAnsi" w:hAnsiTheme="majorHAnsi"/>
        </w:rPr>
        <w:t>Every business</w:t>
      </w:r>
      <w:r>
        <w:rPr>
          <w:rFonts w:asciiTheme="majorHAnsi" w:hAnsiTheme="majorHAnsi"/>
        </w:rPr>
        <w:t xml:space="preserve"> / organisation</w:t>
      </w:r>
      <w:r w:rsidRPr="007A2E11">
        <w:rPr>
          <w:rFonts w:asciiTheme="majorHAnsi" w:hAnsiTheme="majorHAnsi"/>
        </w:rPr>
        <w:t xml:space="preserve"> is different and will have unique hazards that relate to the</w:t>
      </w:r>
      <w:r>
        <w:rPr>
          <w:rFonts w:asciiTheme="majorHAnsi" w:hAnsiTheme="majorHAnsi"/>
        </w:rPr>
        <w:t>ir</w:t>
      </w:r>
      <w:r w:rsidRPr="007A2E11">
        <w:rPr>
          <w:rFonts w:asciiTheme="majorHAnsi" w:hAnsiTheme="majorHAnsi"/>
        </w:rPr>
        <w:t xml:space="preserve"> everyday operation</w:t>
      </w:r>
      <w:r>
        <w:rPr>
          <w:rFonts w:asciiTheme="majorHAnsi" w:hAnsiTheme="majorHAnsi"/>
        </w:rPr>
        <w:t>s</w:t>
      </w:r>
      <w:r w:rsidRPr="007A2E11">
        <w:rPr>
          <w:rFonts w:asciiTheme="majorHAnsi" w:hAnsiTheme="majorHAnsi"/>
        </w:rPr>
        <w:t xml:space="preserve">. </w:t>
      </w: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>As a business owner</w:t>
      </w:r>
      <w:r>
        <w:rPr>
          <w:rFonts w:asciiTheme="majorHAnsi" w:hAnsiTheme="majorHAnsi"/>
        </w:rPr>
        <w:t xml:space="preserve"> / organisation manager</w:t>
      </w:r>
      <w:r w:rsidRPr="007A2E11">
        <w:rPr>
          <w:rFonts w:asciiTheme="majorHAnsi" w:hAnsiTheme="majorHAnsi"/>
        </w:rPr>
        <w:t>, you have a legal responsibility under health and safety law to control the risks that could lead to hazards developing.</w:t>
      </w:r>
      <w:r>
        <w:rPr>
          <w:rFonts w:asciiTheme="majorHAnsi" w:hAnsiTheme="majorHAnsi"/>
        </w:rPr>
        <w:t xml:space="preserve"> </w:t>
      </w:r>
      <w:r w:rsidRPr="007A2E11">
        <w:rPr>
          <w:rFonts w:asciiTheme="majorHAnsi" w:hAnsiTheme="majorHAnsi"/>
        </w:rPr>
        <w:t>In order to do this</w:t>
      </w:r>
      <w:r>
        <w:rPr>
          <w:rFonts w:asciiTheme="majorHAnsi" w:hAnsiTheme="majorHAnsi"/>
        </w:rPr>
        <w:t>,</w:t>
      </w:r>
      <w:r w:rsidRPr="007A2E11">
        <w:rPr>
          <w:rFonts w:asciiTheme="majorHAnsi" w:hAnsiTheme="majorHAnsi"/>
        </w:rPr>
        <w:t xml:space="preserve"> you need to think about what might cause harm to people interacting with you and your business during its operation.</w:t>
      </w: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>You must take reasonable steps to prevent that harm from happening and regularly review that these processes are working effectively.</w:t>
      </w:r>
    </w:p>
    <w:p w:rsid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Default="007A2E11" w:rsidP="007A2E11">
      <w:pPr>
        <w:pStyle w:val="NoSpacing"/>
        <w:rPr>
          <w:rFonts w:ascii="Bebas" w:hAnsi="Bebas"/>
          <w:color w:val="00B0F0"/>
        </w:rPr>
      </w:pPr>
      <w:r w:rsidRPr="007A2E11">
        <w:rPr>
          <w:rFonts w:ascii="Bebas" w:hAnsi="Bebas"/>
          <w:color w:val="00B0F0"/>
        </w:rPr>
        <w:t>Who needs a risk assessment?</w:t>
      </w:r>
    </w:p>
    <w:p w:rsidR="006735FA" w:rsidRPr="007A2E11" w:rsidRDefault="006735FA" w:rsidP="007A2E11">
      <w:pPr>
        <w:pStyle w:val="NoSpacing"/>
        <w:rPr>
          <w:rFonts w:ascii="Bebas" w:hAnsi="Bebas"/>
          <w:color w:val="00B0F0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>A risk assessment is something you are required by law to carry out for the safety of yourself and others.</w:t>
      </w:r>
      <w:r>
        <w:rPr>
          <w:rFonts w:asciiTheme="majorHAnsi" w:hAnsiTheme="majorHAnsi"/>
        </w:rPr>
        <w:t xml:space="preserve"> </w:t>
      </w:r>
      <w:r w:rsidRPr="007A2E11">
        <w:rPr>
          <w:rFonts w:asciiTheme="majorHAnsi" w:hAnsiTheme="majorHAnsi"/>
        </w:rPr>
        <w:t xml:space="preserve">However, if you have fewer than five employees, law dictates you don't have to write this down and keep a record. </w:t>
      </w:r>
    </w:p>
    <w:p w:rsid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Fuse Projects </w:t>
      </w:r>
      <w:r w:rsidRPr="007A2E11">
        <w:rPr>
          <w:rFonts w:asciiTheme="majorHAnsi" w:hAnsiTheme="majorHAnsi"/>
        </w:rPr>
        <w:t>require</w:t>
      </w:r>
      <w:r>
        <w:rPr>
          <w:rFonts w:asciiTheme="majorHAnsi" w:hAnsiTheme="majorHAnsi"/>
        </w:rPr>
        <w:t>s</w:t>
      </w:r>
      <w:r w:rsidRPr="007A2E11">
        <w:rPr>
          <w:rFonts w:asciiTheme="majorHAnsi" w:hAnsiTheme="majorHAnsi"/>
        </w:rPr>
        <w:t xml:space="preserve"> you to provide a written risk assessment as part of the </w:t>
      </w:r>
      <w:r>
        <w:rPr>
          <w:rFonts w:asciiTheme="majorHAnsi" w:hAnsiTheme="majorHAnsi"/>
        </w:rPr>
        <w:t xml:space="preserve">stallholder </w:t>
      </w:r>
      <w:r w:rsidRPr="007A2E11">
        <w:rPr>
          <w:rFonts w:asciiTheme="majorHAnsi" w:hAnsiTheme="majorHAnsi"/>
        </w:rPr>
        <w:t>application procedure</w:t>
      </w:r>
      <w:r w:rsidR="006735FA">
        <w:rPr>
          <w:rFonts w:asciiTheme="majorHAnsi" w:hAnsiTheme="majorHAnsi"/>
        </w:rPr>
        <w:t xml:space="preserve"> for all events</w:t>
      </w:r>
      <w:r>
        <w:rPr>
          <w:rFonts w:asciiTheme="majorHAnsi" w:hAnsiTheme="majorHAnsi"/>
        </w:rPr>
        <w:t xml:space="preserve">. </w:t>
      </w: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Default="007A2E11" w:rsidP="007A2E11">
      <w:pPr>
        <w:pStyle w:val="NoSpacing"/>
        <w:rPr>
          <w:rFonts w:ascii="Bebas" w:hAnsi="Bebas"/>
          <w:color w:val="00B0F0"/>
        </w:rPr>
      </w:pPr>
      <w:r w:rsidRPr="007A2E11">
        <w:rPr>
          <w:rFonts w:ascii="Bebas" w:hAnsi="Bebas"/>
          <w:color w:val="00B0F0"/>
        </w:rPr>
        <w:t>What do I need to consider?</w:t>
      </w:r>
    </w:p>
    <w:p w:rsidR="006735FA" w:rsidRPr="007A2E11" w:rsidRDefault="006735FA" w:rsidP="007A2E11">
      <w:pPr>
        <w:pStyle w:val="NoSpacing"/>
        <w:rPr>
          <w:rFonts w:ascii="Bebas" w:hAnsi="Bebas"/>
          <w:color w:val="00B0F0"/>
        </w:rPr>
      </w:pPr>
    </w:p>
    <w:p w:rsid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>You are probably already taking steps to protect yourself and your employees, but a risk assessment will help you decide whether you have covered all you need to.</w:t>
      </w: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>A risk assessment must show that:</w:t>
      </w:r>
    </w:p>
    <w:p w:rsidR="007A2E11" w:rsidRPr="007A2E11" w:rsidRDefault="007A2E11" w:rsidP="007A2E1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7A2E11">
        <w:rPr>
          <w:rFonts w:asciiTheme="majorHAnsi" w:hAnsiTheme="majorHAnsi"/>
        </w:rPr>
        <w:t>A proper check was made</w:t>
      </w:r>
    </w:p>
    <w:p w:rsidR="007A2E11" w:rsidRPr="007A2E11" w:rsidRDefault="007A2E11" w:rsidP="007A2E1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7A2E11">
        <w:rPr>
          <w:rFonts w:asciiTheme="majorHAnsi" w:hAnsiTheme="majorHAnsi"/>
        </w:rPr>
        <w:t>You researched who might be affected</w:t>
      </w:r>
    </w:p>
    <w:p w:rsidR="007A2E11" w:rsidRPr="007A2E11" w:rsidRDefault="007A2E11" w:rsidP="007A2E1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7A2E11">
        <w:rPr>
          <w:rFonts w:asciiTheme="majorHAnsi" w:hAnsiTheme="majorHAnsi"/>
        </w:rPr>
        <w:t>You dealt with all the obvious significant hazards, taking into account the number of people who could be involved</w:t>
      </w:r>
    </w:p>
    <w:p w:rsidR="007A2E11" w:rsidRPr="007A2E11" w:rsidRDefault="007A2E11" w:rsidP="007A2E1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7A2E11">
        <w:rPr>
          <w:rFonts w:asciiTheme="majorHAnsi" w:hAnsiTheme="majorHAnsi"/>
        </w:rPr>
        <w:t>The precautions are reasonable and the remaining risk is low</w:t>
      </w:r>
    </w:p>
    <w:p w:rsidR="007A2E11" w:rsidRDefault="007A2E11" w:rsidP="007A2E1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7A2E11">
        <w:rPr>
          <w:rFonts w:asciiTheme="majorHAnsi" w:hAnsiTheme="majorHAnsi"/>
        </w:rPr>
        <w:t>You involved your employees or their representatives in the process</w:t>
      </w: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>If your risk assessment identifies a number of hazards, you need to put them in order of importance and address serious risks first.</w:t>
      </w: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Fuse Projects</w:t>
      </w:r>
      <w:r w:rsidRPr="007A2E11">
        <w:rPr>
          <w:rFonts w:asciiTheme="majorHAnsi" w:hAnsiTheme="majorHAnsi"/>
        </w:rPr>
        <w:t xml:space="preserve"> recommends undertaking a risk assessment before you set up and close down at the end of trading.</w:t>
      </w:r>
    </w:p>
    <w:p w:rsidR="007A2E11" w:rsidRDefault="007A2E11" w:rsidP="007A2E11">
      <w:pPr>
        <w:pStyle w:val="NoSpacing"/>
        <w:rPr>
          <w:rFonts w:asciiTheme="majorHAnsi" w:hAnsiTheme="majorHAnsi"/>
        </w:rPr>
      </w:pPr>
    </w:p>
    <w:p w:rsidR="006735FA" w:rsidRDefault="006735FA" w:rsidP="007A2E11">
      <w:pPr>
        <w:pStyle w:val="NoSpacing"/>
        <w:rPr>
          <w:rFonts w:asciiTheme="majorHAnsi" w:hAnsiTheme="majorHAnsi"/>
        </w:rPr>
      </w:pPr>
    </w:p>
    <w:p w:rsidR="006735FA" w:rsidRDefault="006735FA" w:rsidP="007A2E11">
      <w:pPr>
        <w:pStyle w:val="NoSpacing"/>
        <w:rPr>
          <w:rFonts w:ascii="Bebas" w:hAnsi="Bebas"/>
          <w:color w:val="00B0F0"/>
        </w:rPr>
      </w:pPr>
      <w:r>
        <w:rPr>
          <w:rFonts w:ascii="Bebas" w:hAnsi="Bebas"/>
          <w:color w:val="00B0F0"/>
        </w:rPr>
        <w:t>Further information</w:t>
      </w:r>
    </w:p>
    <w:p w:rsidR="006735FA" w:rsidRDefault="006735FA" w:rsidP="007A2E11">
      <w:pPr>
        <w:pStyle w:val="NoSpacing"/>
        <w:rPr>
          <w:rFonts w:asciiTheme="majorHAnsi" w:hAnsiTheme="majorHAnsi"/>
        </w:rPr>
      </w:pPr>
    </w:p>
    <w:p w:rsidR="007A2E11" w:rsidRPr="007A2E11" w:rsidRDefault="007A2E11" w:rsidP="007A2E11">
      <w:pPr>
        <w:pStyle w:val="NoSpacing"/>
        <w:rPr>
          <w:rFonts w:asciiTheme="majorHAnsi" w:hAnsiTheme="majorHAnsi"/>
        </w:rPr>
      </w:pPr>
      <w:r w:rsidRPr="007A2E11">
        <w:rPr>
          <w:rFonts w:asciiTheme="majorHAnsi" w:hAnsiTheme="majorHAnsi"/>
        </w:rPr>
        <w:t xml:space="preserve">More information on conducting a risk assessment can be found at </w:t>
      </w:r>
      <w:hyperlink r:id="rId8" w:history="1">
        <w:r w:rsidRPr="007A2E11">
          <w:rPr>
            <w:rStyle w:val="Hyperlink"/>
            <w:rFonts w:asciiTheme="majorHAnsi" w:hAnsiTheme="majorHAnsi"/>
            <w:color w:val="00B0F0"/>
          </w:rPr>
          <w:t>http://www.hse.gov.uk/risk/controlling-risks.htm</w:t>
        </w:r>
      </w:hyperlink>
      <w:r>
        <w:rPr>
          <w:rFonts w:asciiTheme="majorHAnsi" w:hAnsiTheme="majorHAnsi"/>
          <w:color w:val="00B0F0"/>
        </w:rPr>
        <w:t xml:space="preserve">. </w:t>
      </w:r>
      <w:r w:rsidRPr="007A2E11">
        <w:rPr>
          <w:rFonts w:asciiTheme="majorHAnsi" w:hAnsiTheme="majorHAnsi"/>
          <w:color w:val="00B0F0"/>
        </w:rPr>
        <w:t xml:space="preserve"> </w:t>
      </w:r>
    </w:p>
    <w:p w:rsidR="007A2E11" w:rsidRDefault="007A2E11" w:rsidP="007A2E11">
      <w:pPr>
        <w:pStyle w:val="NoSpacing"/>
        <w:rPr>
          <w:rFonts w:asciiTheme="majorHAnsi" w:hAnsiTheme="majorHAnsi"/>
        </w:rPr>
      </w:pPr>
    </w:p>
    <w:p w:rsidR="007A2E11" w:rsidRDefault="007A2E11" w:rsidP="007A2E11">
      <w:pPr>
        <w:pStyle w:val="NoSpacing"/>
        <w:rPr>
          <w:rFonts w:asciiTheme="majorHAnsi" w:hAnsiTheme="majorHAnsi"/>
        </w:rPr>
      </w:pPr>
    </w:p>
    <w:p w:rsidR="00EA537C" w:rsidRDefault="00EA537C" w:rsidP="007A2E11">
      <w:pPr>
        <w:pStyle w:val="NoSpacing"/>
        <w:rPr>
          <w:rFonts w:asciiTheme="majorHAnsi" w:hAnsiTheme="majorHAnsi"/>
        </w:rPr>
        <w:sectPr w:rsidR="00EA537C" w:rsidSect="007A2E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37C" w:rsidRDefault="00EA537C" w:rsidP="00EA537C">
      <w:pPr>
        <w:pStyle w:val="NoSpacing"/>
        <w:rPr>
          <w:rFonts w:ascii="Bebas" w:hAnsi="Bebas"/>
          <w:b/>
          <w:color w:val="00B0F0"/>
          <w:sz w:val="36"/>
          <w:szCs w:val="36"/>
        </w:rPr>
      </w:pPr>
      <w:r w:rsidRPr="00EA537C">
        <w:rPr>
          <w:rFonts w:ascii="Bebas" w:hAnsi="Bebas"/>
          <w:b/>
          <w:color w:val="00B0F0"/>
          <w:sz w:val="36"/>
          <w:szCs w:val="36"/>
        </w:rPr>
        <w:lastRenderedPageBreak/>
        <w:t>RISK ASSESSMENT</w:t>
      </w:r>
      <w:r>
        <w:rPr>
          <w:rFonts w:ascii="Bebas" w:hAnsi="Bebas"/>
          <w:b/>
          <w:color w:val="00B0F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–</w:t>
      </w:r>
      <w:r>
        <w:rPr>
          <w:rFonts w:ascii="Bebas" w:hAnsi="Bebas"/>
          <w:b/>
          <w:color w:val="00B0F0"/>
          <w:sz w:val="36"/>
          <w:szCs w:val="36"/>
        </w:rPr>
        <w:t xml:space="preserve"> PAGE  1</w:t>
      </w:r>
    </w:p>
    <w:p w:rsidR="00EA537C" w:rsidRPr="00EA537C" w:rsidRDefault="00EA537C" w:rsidP="00EA537C"/>
    <w:tbl>
      <w:tblPr>
        <w:tblStyle w:val="TableGrid"/>
        <w:tblpPr w:leftFromText="180" w:rightFromText="180" w:vertAnchor="page" w:horzAnchor="margin" w:tblpY="1956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704"/>
        <w:gridCol w:w="2711"/>
        <w:gridCol w:w="4033"/>
        <w:gridCol w:w="2604"/>
        <w:gridCol w:w="1740"/>
        <w:gridCol w:w="1237"/>
        <w:gridCol w:w="1359"/>
      </w:tblGrid>
      <w:tr w:rsidR="00EA537C" w:rsidRPr="00EA537C" w:rsidTr="00EA537C">
        <w:trPr>
          <w:cantSplit/>
        </w:trPr>
        <w:tc>
          <w:tcPr>
            <w:tcW w:w="0" w:type="auto"/>
            <w:shd w:val="clear" w:color="auto" w:fill="00B0F0"/>
            <w:vAlign w:val="center"/>
          </w:tcPr>
          <w:p w:rsidR="00EA537C" w:rsidRPr="00EA537C" w:rsidRDefault="00EA537C" w:rsidP="00792247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</w:rPr>
              <w:t>What are the hazards?</w:t>
            </w:r>
          </w:p>
        </w:tc>
        <w:tc>
          <w:tcPr>
            <w:tcW w:w="2711" w:type="dxa"/>
            <w:shd w:val="clear" w:color="auto" w:fill="00B0F0"/>
            <w:vAlign w:val="center"/>
          </w:tcPr>
          <w:p w:rsidR="00EA537C" w:rsidRPr="00EA537C" w:rsidRDefault="00EA537C" w:rsidP="00792247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</w:rPr>
              <w:t>Who might be harmed and how?</w:t>
            </w:r>
          </w:p>
        </w:tc>
        <w:tc>
          <w:tcPr>
            <w:tcW w:w="4033" w:type="dxa"/>
            <w:shd w:val="clear" w:color="auto" w:fill="00B0F0"/>
            <w:vAlign w:val="center"/>
          </w:tcPr>
          <w:p w:rsidR="00EA537C" w:rsidRPr="00EA537C" w:rsidRDefault="00EA537C" w:rsidP="00792247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</w:rPr>
              <w:t>What is already being done to minimise risk?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EA537C" w:rsidRPr="00EA537C" w:rsidRDefault="00EA537C" w:rsidP="00792247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</w:rPr>
              <w:t>Further suggested precautions?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EA537C" w:rsidRPr="00EA537C" w:rsidRDefault="00EA537C" w:rsidP="00792247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</w:rPr>
              <w:t>Supervised by whom?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EA537C" w:rsidRPr="00EA537C" w:rsidRDefault="00EA537C" w:rsidP="00792247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</w:rPr>
              <w:t>To be actioned by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EA537C" w:rsidRPr="00EA537C" w:rsidRDefault="00EA537C" w:rsidP="00792247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</w:rPr>
              <w:t>Action completed</w:t>
            </w:r>
          </w:p>
        </w:tc>
      </w:tr>
      <w:tr w:rsidR="00EA537C" w:rsidRPr="001D07A5" w:rsidTr="00EA537C">
        <w:trPr>
          <w:cantSplit/>
        </w:trPr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Slips and trips</w:t>
            </w:r>
          </w:p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Staff/public may be injured if they trip over or slip on objects or spillages</w:t>
            </w:r>
          </w:p>
        </w:tc>
        <w:tc>
          <w:tcPr>
            <w:tcW w:w="4033" w:type="dxa"/>
            <w:vAlign w:val="center"/>
          </w:tcPr>
          <w:p w:rsidR="00EA537C" w:rsidRPr="001D07A5" w:rsidRDefault="00EA537C" w:rsidP="00EA537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Housekeeping kept to a good standard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Storage items kept away from stall once business is set up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Cooking equipment maintained to prevent leaks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Any leaks reported to owner as soon as identified 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Spillages are cleaned by staff immediately to ensure a dry floor 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All electrical cables are covered 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Any dropped produce is cleaned by staff immediately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Ensure suitable footwear is worn by staff to prevent falls</w:t>
            </w:r>
          </w:p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All staff to be monitored by owner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537C" w:rsidRPr="001D07A5" w:rsidTr="00EA537C">
        <w:trPr>
          <w:cantSplit/>
        </w:trPr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Stall/gazebo</w:t>
            </w:r>
          </w:p>
        </w:tc>
        <w:tc>
          <w:tcPr>
            <w:tcW w:w="2711" w:type="dxa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Staff/public may be injured tripping over or part of the stall/gazebo falling over</w:t>
            </w:r>
          </w:p>
        </w:tc>
        <w:tc>
          <w:tcPr>
            <w:tcW w:w="4033" w:type="dxa"/>
            <w:vAlign w:val="center"/>
          </w:tcPr>
          <w:p w:rsidR="00EA537C" w:rsidRPr="001D07A5" w:rsidRDefault="00EA537C" w:rsidP="00EA537C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Staff trained in erecting stall/gazebo correctly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Stall/gazebo is held down by stall weights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All loose threads or ropes are secured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Stall/gazebo is maintained to a good standard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Any damage is reported to owner as soon as identified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Stall inspected on a monthly basis for any deterioration or faults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Owner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537C" w:rsidRPr="001D07A5" w:rsidTr="00EA537C">
        <w:trPr>
          <w:cantSplit/>
        </w:trPr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Manual Handling</w:t>
            </w:r>
          </w:p>
        </w:tc>
        <w:tc>
          <w:tcPr>
            <w:tcW w:w="2711" w:type="dxa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Staff may suffer injury from heavy lifting. Public may suffer injury through the dropping of stock or staff bumping into public whilst carrying stock</w:t>
            </w:r>
          </w:p>
        </w:tc>
        <w:tc>
          <w:tcPr>
            <w:tcW w:w="4033" w:type="dxa"/>
            <w:vAlign w:val="center"/>
          </w:tcPr>
          <w:p w:rsidR="00EA537C" w:rsidRPr="001D07A5" w:rsidRDefault="00EA537C" w:rsidP="00EA537C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Training undertaken by staff for lifting 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Loading and unloading is supervised to ensure public do not wander too close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Heavy items are attended by two or more staff 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Boxes containing stock are maintained 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Owner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537C" w:rsidRPr="001D07A5" w:rsidTr="00EA537C">
        <w:trPr>
          <w:cantSplit/>
        </w:trPr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Subject to cold temperatures</w:t>
            </w:r>
          </w:p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Staff may be subject to cold, wet and icy weather being on an outdoor market</w:t>
            </w:r>
          </w:p>
        </w:tc>
        <w:tc>
          <w:tcPr>
            <w:tcW w:w="4033" w:type="dxa"/>
            <w:vAlign w:val="center"/>
          </w:tcPr>
          <w:p w:rsidR="00EA537C" w:rsidRPr="001D07A5" w:rsidRDefault="00EA537C" w:rsidP="00EA537C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Staff are provided with branded jumpers and jackets 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Health and safety policy is in place to determine whether the business will trade in bad weather</w:t>
            </w:r>
          </w:p>
          <w:p w:rsidR="00EA537C" w:rsidRPr="001D07A5" w:rsidRDefault="00EA537C" w:rsidP="00EA537C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Staff are allowed to wear gloves, hats and scarves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 xml:space="preserve">Staff to be provided with anoraks for wet weather  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D07A5">
              <w:rPr>
                <w:rFonts w:asciiTheme="majorHAnsi" w:hAnsiTheme="majorHAnsi"/>
                <w:sz w:val="20"/>
                <w:szCs w:val="20"/>
              </w:rPr>
              <w:t>Owner</w:t>
            </w: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537C" w:rsidRPr="001D07A5" w:rsidRDefault="00EA537C" w:rsidP="0079224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37C" w:rsidRDefault="00EA537C" w:rsidP="007A2E11">
      <w:pPr>
        <w:pStyle w:val="NoSpacing"/>
        <w:rPr>
          <w:rFonts w:asciiTheme="majorHAnsi" w:hAnsiTheme="majorHAnsi"/>
        </w:rPr>
      </w:pPr>
    </w:p>
    <w:p w:rsidR="00EA537C" w:rsidRDefault="00EA537C" w:rsidP="00EA537C">
      <w:pPr>
        <w:pStyle w:val="NoSpacing"/>
        <w:rPr>
          <w:rFonts w:ascii="Bebas" w:hAnsi="Bebas"/>
          <w:b/>
          <w:color w:val="00B0F0"/>
          <w:sz w:val="36"/>
          <w:szCs w:val="36"/>
        </w:rPr>
      </w:pPr>
      <w:r w:rsidRPr="00EA537C">
        <w:rPr>
          <w:rFonts w:ascii="Bebas" w:hAnsi="Bebas"/>
          <w:b/>
          <w:color w:val="00B0F0"/>
          <w:sz w:val="36"/>
          <w:szCs w:val="36"/>
        </w:rPr>
        <w:lastRenderedPageBreak/>
        <w:t>RISK ASSESSMENT</w:t>
      </w:r>
      <w:r>
        <w:rPr>
          <w:rFonts w:ascii="Bebas" w:hAnsi="Bebas"/>
          <w:b/>
          <w:color w:val="00B0F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–</w:t>
      </w:r>
      <w:r>
        <w:rPr>
          <w:rFonts w:ascii="Bebas" w:hAnsi="Bebas"/>
          <w:b/>
          <w:color w:val="00B0F0"/>
          <w:sz w:val="36"/>
          <w:szCs w:val="36"/>
        </w:rPr>
        <w:t xml:space="preserve"> PAGE  2</w:t>
      </w:r>
    </w:p>
    <w:p w:rsidR="00EA537C" w:rsidRDefault="00EA537C" w:rsidP="00EA537C">
      <w:pPr>
        <w:pStyle w:val="NoSpacing"/>
        <w:rPr>
          <w:rFonts w:ascii="Bebas" w:hAnsi="Bebas"/>
          <w:b/>
          <w:color w:val="00B0F0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96"/>
        <w:gridCol w:w="2694"/>
        <w:gridCol w:w="4110"/>
        <w:gridCol w:w="2552"/>
        <w:gridCol w:w="1771"/>
        <w:gridCol w:w="1282"/>
        <w:gridCol w:w="1283"/>
      </w:tblGrid>
      <w:tr w:rsidR="00EA537C" w:rsidRPr="00EA537C" w:rsidTr="00EA537C">
        <w:trPr>
          <w:trHeight w:val="453"/>
        </w:trPr>
        <w:tc>
          <w:tcPr>
            <w:tcW w:w="1696" w:type="dxa"/>
            <w:shd w:val="clear" w:color="auto" w:fill="00B0F0"/>
          </w:tcPr>
          <w:p w:rsidR="00EA537C" w:rsidRPr="00EA537C" w:rsidRDefault="00EA537C" w:rsidP="00EA537C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What are the hazards?</w:t>
            </w: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ab/>
            </w: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694" w:type="dxa"/>
            <w:shd w:val="clear" w:color="auto" w:fill="00B0F0"/>
          </w:tcPr>
          <w:p w:rsidR="00EA537C" w:rsidRPr="00EA537C" w:rsidRDefault="00EA537C" w:rsidP="00EA537C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Who might be harmed and how?</w:t>
            </w:r>
          </w:p>
        </w:tc>
        <w:tc>
          <w:tcPr>
            <w:tcW w:w="4110" w:type="dxa"/>
            <w:shd w:val="clear" w:color="auto" w:fill="00B0F0"/>
          </w:tcPr>
          <w:p w:rsidR="00EA537C" w:rsidRPr="00EA537C" w:rsidRDefault="00EA537C" w:rsidP="00EA537C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What is already being done to minimise risk?</w:t>
            </w: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00B0F0"/>
          </w:tcPr>
          <w:p w:rsidR="00EA537C" w:rsidRPr="00EA537C" w:rsidRDefault="00EA537C" w:rsidP="00EA537C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Further suggested precautions?</w:t>
            </w:r>
          </w:p>
        </w:tc>
        <w:tc>
          <w:tcPr>
            <w:tcW w:w="1771" w:type="dxa"/>
            <w:shd w:val="clear" w:color="auto" w:fill="00B0F0"/>
          </w:tcPr>
          <w:p w:rsidR="00EA537C" w:rsidRPr="00EA537C" w:rsidRDefault="00EA537C" w:rsidP="00EA537C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Supervised by whom?</w:t>
            </w:r>
          </w:p>
        </w:tc>
        <w:tc>
          <w:tcPr>
            <w:tcW w:w="1282" w:type="dxa"/>
            <w:shd w:val="clear" w:color="auto" w:fill="00B0F0"/>
          </w:tcPr>
          <w:p w:rsidR="00EA537C" w:rsidRPr="00EA537C" w:rsidRDefault="00EA537C" w:rsidP="00EA537C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To be actioned by</w:t>
            </w:r>
          </w:p>
        </w:tc>
        <w:tc>
          <w:tcPr>
            <w:tcW w:w="1283" w:type="dxa"/>
            <w:shd w:val="clear" w:color="auto" w:fill="00B0F0"/>
          </w:tcPr>
          <w:p w:rsidR="00EA537C" w:rsidRPr="00EA537C" w:rsidRDefault="00EA537C" w:rsidP="00EA537C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A537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Action completed</w:t>
            </w:r>
          </w:p>
        </w:tc>
      </w:tr>
      <w:tr w:rsidR="00EA537C" w:rsidRPr="00EA537C" w:rsidTr="00EA537C">
        <w:trPr>
          <w:trHeight w:val="1701"/>
        </w:trPr>
        <w:tc>
          <w:tcPr>
            <w:tcW w:w="1696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537C" w:rsidRPr="00EA537C" w:rsidTr="00EA537C">
        <w:trPr>
          <w:trHeight w:val="1701"/>
        </w:trPr>
        <w:tc>
          <w:tcPr>
            <w:tcW w:w="1696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537C" w:rsidRPr="00EA537C" w:rsidTr="00EA537C">
        <w:trPr>
          <w:trHeight w:val="1701"/>
        </w:trPr>
        <w:tc>
          <w:tcPr>
            <w:tcW w:w="1696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537C" w:rsidRPr="00EA537C" w:rsidTr="00EA537C">
        <w:trPr>
          <w:trHeight w:val="1701"/>
        </w:trPr>
        <w:tc>
          <w:tcPr>
            <w:tcW w:w="1696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</w:tcPr>
          <w:p w:rsidR="00EA537C" w:rsidRPr="00EA537C" w:rsidRDefault="00EA537C" w:rsidP="00EA5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37C" w:rsidRPr="006735FA" w:rsidRDefault="00EA537C" w:rsidP="00EA537C">
      <w:pPr>
        <w:pStyle w:val="NoSpacing"/>
        <w:rPr>
          <w:rFonts w:ascii="Bebas" w:hAnsi="Bebas"/>
          <w:color w:val="00B0F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  <w:gridCol w:w="2552"/>
        <w:gridCol w:w="4331"/>
      </w:tblGrid>
      <w:tr w:rsidR="006735FA" w:rsidRPr="006735FA" w:rsidTr="006735FA">
        <w:trPr>
          <w:trHeight w:val="567"/>
        </w:trPr>
        <w:tc>
          <w:tcPr>
            <w:tcW w:w="4395" w:type="dxa"/>
            <w:vAlign w:val="bottom"/>
          </w:tcPr>
          <w:p w:rsidR="006735FA" w:rsidRPr="006735FA" w:rsidRDefault="006735FA" w:rsidP="00EA537C">
            <w:pPr>
              <w:pStyle w:val="NoSpacing"/>
              <w:rPr>
                <w:rFonts w:ascii="Bebas" w:hAnsi="Bebas"/>
                <w:color w:val="595959" w:themeColor="text1" w:themeTint="A6"/>
                <w:sz w:val="20"/>
                <w:szCs w:val="20"/>
              </w:rPr>
            </w:pPr>
            <w:r w:rsidRPr="006735FA">
              <w:rPr>
                <w:rFonts w:ascii="Bebas" w:hAnsi="Bebas"/>
                <w:color w:val="595959" w:themeColor="text1" w:themeTint="A6"/>
                <w:sz w:val="20"/>
                <w:szCs w:val="20"/>
              </w:rPr>
              <w:t>Signed (Employer):</w:t>
            </w:r>
          </w:p>
        </w:tc>
        <w:tc>
          <w:tcPr>
            <w:tcW w:w="4110" w:type="dxa"/>
            <w:tcBorders>
              <w:bottom w:val="dotted" w:sz="4" w:space="0" w:color="00B0F0"/>
            </w:tcBorders>
            <w:vAlign w:val="bottom"/>
          </w:tcPr>
          <w:p w:rsidR="006735FA" w:rsidRPr="006735FA" w:rsidRDefault="006735FA" w:rsidP="00EA537C">
            <w:pPr>
              <w:pStyle w:val="NoSpacing"/>
              <w:rPr>
                <w:rFonts w:ascii="Bebas" w:hAnsi="Bebas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6735FA" w:rsidRPr="006735FA" w:rsidRDefault="006735FA" w:rsidP="006735FA">
            <w:pPr>
              <w:pStyle w:val="NoSpacing"/>
              <w:jc w:val="right"/>
              <w:rPr>
                <w:rFonts w:ascii="Bebas" w:hAnsi="Bebas"/>
                <w:color w:val="595959" w:themeColor="text1" w:themeTint="A6"/>
                <w:sz w:val="20"/>
                <w:szCs w:val="20"/>
              </w:rPr>
            </w:pPr>
            <w:r w:rsidRPr="006735FA">
              <w:rPr>
                <w:rFonts w:ascii="Bebas" w:hAnsi="Bebas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4331" w:type="dxa"/>
            <w:tcBorders>
              <w:bottom w:val="dotted" w:sz="4" w:space="0" w:color="00B0F0"/>
            </w:tcBorders>
            <w:vAlign w:val="bottom"/>
          </w:tcPr>
          <w:p w:rsidR="006735FA" w:rsidRPr="006735FA" w:rsidRDefault="006735FA" w:rsidP="00EA537C">
            <w:pPr>
              <w:pStyle w:val="NoSpacing"/>
              <w:rPr>
                <w:rFonts w:ascii="Bebas" w:hAnsi="Bebas"/>
                <w:color w:val="00B0F0"/>
                <w:sz w:val="20"/>
                <w:szCs w:val="20"/>
              </w:rPr>
            </w:pPr>
          </w:p>
        </w:tc>
      </w:tr>
      <w:tr w:rsidR="006735FA" w:rsidRPr="006735FA" w:rsidTr="006735FA">
        <w:trPr>
          <w:trHeight w:val="567"/>
        </w:trPr>
        <w:tc>
          <w:tcPr>
            <w:tcW w:w="4395" w:type="dxa"/>
            <w:vAlign w:val="bottom"/>
          </w:tcPr>
          <w:p w:rsidR="006735FA" w:rsidRPr="006735FA" w:rsidRDefault="006735FA" w:rsidP="00EA537C">
            <w:pPr>
              <w:pStyle w:val="NoSpacing"/>
              <w:rPr>
                <w:rFonts w:ascii="Bebas" w:hAnsi="Bebas"/>
                <w:color w:val="595959" w:themeColor="text1" w:themeTint="A6"/>
                <w:sz w:val="20"/>
                <w:szCs w:val="20"/>
              </w:rPr>
            </w:pPr>
            <w:r w:rsidRPr="006735FA">
              <w:rPr>
                <w:rFonts w:ascii="Bebas" w:hAnsi="Bebas"/>
                <w:color w:val="595959" w:themeColor="text1" w:themeTint="A6"/>
                <w:sz w:val="20"/>
                <w:szCs w:val="20"/>
              </w:rPr>
              <w:t>Subject to review, monitoring &amp; revision by:</w:t>
            </w:r>
          </w:p>
        </w:tc>
        <w:tc>
          <w:tcPr>
            <w:tcW w:w="4110" w:type="dxa"/>
            <w:tcBorders>
              <w:top w:val="dotted" w:sz="4" w:space="0" w:color="00B0F0"/>
              <w:bottom w:val="dotted" w:sz="4" w:space="0" w:color="00B0F0"/>
            </w:tcBorders>
            <w:vAlign w:val="bottom"/>
          </w:tcPr>
          <w:p w:rsidR="006735FA" w:rsidRPr="006735FA" w:rsidRDefault="006735FA" w:rsidP="00EA537C">
            <w:pPr>
              <w:pStyle w:val="NoSpacing"/>
              <w:rPr>
                <w:rFonts w:ascii="Bebas" w:hAnsi="Bebas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6735FA" w:rsidRPr="006735FA" w:rsidRDefault="006735FA" w:rsidP="006735FA">
            <w:pPr>
              <w:pStyle w:val="NoSpacing"/>
              <w:jc w:val="right"/>
              <w:rPr>
                <w:rFonts w:ascii="Bebas" w:hAnsi="Bebas"/>
                <w:color w:val="595959" w:themeColor="text1" w:themeTint="A6"/>
                <w:sz w:val="20"/>
                <w:szCs w:val="20"/>
              </w:rPr>
            </w:pPr>
            <w:r w:rsidRPr="006735FA">
              <w:rPr>
                <w:rFonts w:ascii="Bebas" w:hAnsi="Bebas"/>
                <w:color w:val="595959" w:themeColor="text1" w:themeTint="A6"/>
                <w:sz w:val="20"/>
                <w:szCs w:val="20"/>
              </w:rPr>
              <w:t>Every:</w:t>
            </w:r>
          </w:p>
        </w:tc>
        <w:tc>
          <w:tcPr>
            <w:tcW w:w="4331" w:type="dxa"/>
            <w:tcBorders>
              <w:top w:val="dotted" w:sz="4" w:space="0" w:color="00B0F0"/>
              <w:bottom w:val="dotted" w:sz="4" w:space="0" w:color="00B0F0"/>
            </w:tcBorders>
            <w:vAlign w:val="bottom"/>
          </w:tcPr>
          <w:p w:rsidR="006735FA" w:rsidRPr="006735FA" w:rsidRDefault="006735FA" w:rsidP="00EA537C">
            <w:pPr>
              <w:pStyle w:val="NoSpacing"/>
              <w:rPr>
                <w:rFonts w:ascii="Bebas" w:hAnsi="Bebas"/>
                <w:color w:val="00B0F0"/>
                <w:sz w:val="20"/>
                <w:szCs w:val="20"/>
              </w:rPr>
            </w:pPr>
          </w:p>
        </w:tc>
      </w:tr>
    </w:tbl>
    <w:p w:rsidR="00EA537C" w:rsidRPr="007A2E11" w:rsidRDefault="00EA537C" w:rsidP="007427E0">
      <w:pPr>
        <w:pStyle w:val="NoSpacing"/>
        <w:rPr>
          <w:rFonts w:asciiTheme="majorHAnsi" w:hAnsiTheme="majorHAnsi"/>
        </w:rPr>
      </w:pPr>
    </w:p>
    <w:sectPr w:rsidR="00EA537C" w:rsidRPr="007A2E11" w:rsidSect="00EA537C">
      <w:head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58" w:rsidRDefault="00444358">
      <w:pPr>
        <w:spacing w:after="0" w:line="240" w:lineRule="auto"/>
      </w:pPr>
      <w:r>
        <w:separator/>
      </w:r>
    </w:p>
  </w:endnote>
  <w:endnote w:type="continuationSeparator" w:id="0">
    <w:p w:rsidR="00444358" w:rsidRDefault="0044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58" w:rsidRDefault="00444358">
      <w:pPr>
        <w:spacing w:after="0" w:line="240" w:lineRule="auto"/>
      </w:pPr>
      <w:r>
        <w:separator/>
      </w:r>
    </w:p>
  </w:footnote>
  <w:footnote w:type="continuationSeparator" w:id="0">
    <w:p w:rsidR="00444358" w:rsidRDefault="0044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8D" w:rsidRDefault="007427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43807" wp14:editId="4E060BA8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11029950" cy="1152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1618D" w:rsidRPr="007B2CDC" w:rsidRDefault="00444358" w:rsidP="0001618D">
                          <w:pPr>
                            <w:jc w:val="center"/>
                            <w:rPr>
                              <w:rFonts w:ascii="Arial" w:hAnsi="Arial" w:cs="Arial"/>
                              <w:color w:val="2E74B5" w:themeColor="accent1" w:themeShade="BF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438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pt;width:868.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" filled="f" stroked="f">
              <v:textbox>
                <w:txbxContent>
                  <w:p w:rsidR="0001618D" w:rsidRPr="007B2CDC" w:rsidRDefault="007427E0" w:rsidP="0001618D">
                    <w:pPr>
                      <w:jc w:val="center"/>
                      <w:rPr>
                        <w:rFonts w:ascii="Arial" w:hAnsi="Arial" w:cs="Arial"/>
                        <w:color w:val="2E74B5" w:themeColor="accent1" w:themeShade="BF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A5C"/>
    <w:multiLevelType w:val="hybridMultilevel"/>
    <w:tmpl w:val="522A9C9E"/>
    <w:lvl w:ilvl="0" w:tplc="D69C9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42DA6"/>
    <w:multiLevelType w:val="hybridMultilevel"/>
    <w:tmpl w:val="97480F56"/>
    <w:lvl w:ilvl="0" w:tplc="A964E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4D0"/>
    <w:multiLevelType w:val="hybridMultilevel"/>
    <w:tmpl w:val="627CC69A"/>
    <w:lvl w:ilvl="0" w:tplc="D69C9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03DC6"/>
    <w:multiLevelType w:val="hybridMultilevel"/>
    <w:tmpl w:val="0F3A74C4"/>
    <w:lvl w:ilvl="0" w:tplc="D69C9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4007A"/>
    <w:multiLevelType w:val="hybridMultilevel"/>
    <w:tmpl w:val="CD4A1C3A"/>
    <w:lvl w:ilvl="0" w:tplc="D69C9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11"/>
    <w:rsid w:val="00203651"/>
    <w:rsid w:val="00444358"/>
    <w:rsid w:val="006735FA"/>
    <w:rsid w:val="00697971"/>
    <w:rsid w:val="007427E0"/>
    <w:rsid w:val="007479B3"/>
    <w:rsid w:val="007A2E11"/>
    <w:rsid w:val="009D33F0"/>
    <w:rsid w:val="00A427E9"/>
    <w:rsid w:val="00EA537C"/>
    <w:rsid w:val="00F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9D2E-B353-4A4C-A4A5-0153CD5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A2E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2E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sk/controlling-risk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3</cp:revision>
  <dcterms:created xsi:type="dcterms:W3CDTF">2016-11-02T12:21:00Z</dcterms:created>
  <dcterms:modified xsi:type="dcterms:W3CDTF">2016-11-02T12:21:00Z</dcterms:modified>
</cp:coreProperties>
</file>